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F116" w14:textId="0E63AC54" w:rsidR="006D3F7E" w:rsidRDefault="006D3F7E" w:rsidP="006D3F7E">
      <w:pPr>
        <w:spacing w:before="120" w:after="120" w:line="240" w:lineRule="auto"/>
        <w:ind w:firstLine="720"/>
        <w:jc w:val="center"/>
        <w:rPr>
          <w:b/>
          <w:bCs/>
          <w:caps/>
          <w:color w:val="000000" w:themeColor="text1"/>
          <w:spacing w:val="-6"/>
          <w:szCs w:val="28"/>
        </w:rPr>
      </w:pPr>
      <w:r w:rsidRPr="006D3F7E">
        <w:rPr>
          <w:rStyle w:val="fontstyle01"/>
          <w:b/>
          <w:bCs/>
          <w:caps/>
          <w:color w:val="000000" w:themeColor="text1"/>
        </w:rPr>
        <w:t xml:space="preserve">truyền thông về dự thảo Nghị quyết </w:t>
      </w:r>
      <w:r w:rsidRPr="006D3F7E">
        <w:rPr>
          <w:b/>
          <w:bCs/>
          <w:caps/>
          <w:color w:val="000000" w:themeColor="text1"/>
          <w:spacing w:val="-6"/>
          <w:szCs w:val="28"/>
        </w:rPr>
        <w:t>quy định về một số chính sách khuyến khích đối với học sinh giỏi, giáo viên tham gia bồi dưỡng học sinh giỏi của các cơ sở giáo dục công lập trên địa bàn thành phố Đà Nẵng</w:t>
      </w:r>
    </w:p>
    <w:p w14:paraId="02E41739" w14:textId="77777777" w:rsidR="00FC2BFB" w:rsidRPr="006D3F7E" w:rsidRDefault="00FC2BFB" w:rsidP="006D3F7E">
      <w:pPr>
        <w:spacing w:before="120" w:after="120" w:line="240" w:lineRule="auto"/>
        <w:ind w:firstLine="720"/>
        <w:jc w:val="center"/>
        <w:rPr>
          <w:rStyle w:val="fontstyle01"/>
          <w:b/>
          <w:bCs/>
          <w:caps/>
          <w:color w:val="000000" w:themeColor="text1"/>
        </w:rPr>
      </w:pPr>
    </w:p>
    <w:p w14:paraId="6AC8DC7C" w14:textId="38CF594F" w:rsidR="006D3F7E" w:rsidRPr="00D66893" w:rsidRDefault="006D3F7E" w:rsidP="006D3F7E">
      <w:pPr>
        <w:spacing w:before="120" w:after="120" w:line="240" w:lineRule="auto"/>
        <w:ind w:firstLine="720"/>
        <w:jc w:val="both"/>
        <w:rPr>
          <w:rFonts w:cs="Times New Roman"/>
          <w:color w:val="000000" w:themeColor="text1"/>
          <w:szCs w:val="28"/>
        </w:rPr>
      </w:pPr>
      <w:r w:rsidRPr="00D66893">
        <w:rPr>
          <w:rStyle w:val="fontstyle01"/>
          <w:color w:val="000000" w:themeColor="text1"/>
        </w:rPr>
        <w:t xml:space="preserve">Sở Giáo dục và Đào tạo truyền thông về dự thảo Nghị quyết </w:t>
      </w:r>
      <w:r w:rsidRPr="00D66893">
        <w:rPr>
          <w:color w:val="000000" w:themeColor="text1"/>
          <w:spacing w:val="-6"/>
          <w:szCs w:val="28"/>
        </w:rPr>
        <w:t>quy định về một số chính sách khuyến khích đối với học sinh giỏi, giáo viên tham gia bồi dưỡng học sinh giỏi của các cơ sở giáo dục công lập trên địa bàn thành phố Đà Nẵng</w:t>
      </w:r>
      <w:r w:rsidRPr="00D66893">
        <w:rPr>
          <w:rFonts w:cs="Times New Roman"/>
          <w:color w:val="000000" w:themeColor="text1"/>
          <w:szCs w:val="28"/>
        </w:rPr>
        <w:t>, nội dung như sau:</w:t>
      </w:r>
    </w:p>
    <w:p w14:paraId="36BF726A" w14:textId="77777777" w:rsidR="006D3F7E" w:rsidRPr="00D66893" w:rsidRDefault="006D3F7E" w:rsidP="006D3F7E">
      <w:pPr>
        <w:pStyle w:val="ListParagraph"/>
        <w:numPr>
          <w:ilvl w:val="0"/>
          <w:numId w:val="1"/>
        </w:numPr>
        <w:spacing w:before="120" w:after="120" w:line="240" w:lineRule="auto"/>
        <w:jc w:val="both"/>
        <w:rPr>
          <w:b/>
          <w:color w:val="000000" w:themeColor="text1"/>
        </w:rPr>
      </w:pPr>
      <w:r w:rsidRPr="00D66893">
        <w:rPr>
          <w:b/>
          <w:color w:val="000000" w:themeColor="text1"/>
        </w:rPr>
        <w:t>Sự cần thiết ban hành văn bản quy phạm pháp luật</w:t>
      </w:r>
    </w:p>
    <w:p w14:paraId="69951F9A" w14:textId="77777777" w:rsidR="006D3F7E" w:rsidRPr="00D66893" w:rsidRDefault="006D3F7E" w:rsidP="006D3F7E">
      <w:pPr>
        <w:spacing w:before="120" w:after="120" w:line="240" w:lineRule="auto"/>
        <w:ind w:firstLine="709"/>
        <w:jc w:val="both"/>
        <w:rPr>
          <w:b/>
          <w:color w:val="000000" w:themeColor="text1"/>
          <w:szCs w:val="28"/>
        </w:rPr>
      </w:pPr>
      <w:r w:rsidRPr="00D66893">
        <w:rPr>
          <w:rFonts w:eastAsia="Times New Roman" w:cs="Times New Roman"/>
          <w:color w:val="000000" w:themeColor="text1"/>
          <w:szCs w:val="28"/>
        </w:rPr>
        <w:t xml:space="preserve">- Cụ thể hóa chủ trương phát triển giáo dục, bồi dưỡng nhân tài của Trung ương và thành phố. </w:t>
      </w:r>
    </w:p>
    <w:p w14:paraId="18EA41A5" w14:textId="77777777" w:rsidR="006D3F7E" w:rsidRPr="00D66893" w:rsidRDefault="006D3F7E" w:rsidP="006D3F7E">
      <w:pPr>
        <w:spacing w:before="120" w:after="120" w:line="240" w:lineRule="auto"/>
        <w:ind w:firstLine="709"/>
        <w:jc w:val="both"/>
        <w:rPr>
          <w:rFonts w:eastAsia="Times New Roman" w:cs="Times New Roman"/>
          <w:color w:val="000000" w:themeColor="text1"/>
          <w:szCs w:val="28"/>
        </w:rPr>
      </w:pPr>
      <w:r w:rsidRPr="00D66893">
        <w:rPr>
          <w:rFonts w:eastAsia="Times New Roman" w:cs="Times New Roman"/>
          <w:color w:val="000000" w:themeColor="text1"/>
          <w:szCs w:val="28"/>
        </w:rPr>
        <w:t>- Kế thừa, thay thế các chính sách hiện hành đã hết hiệu lực hoặc không còn phù hợp sau khi sắp xếp đơn vị hành chính.</w:t>
      </w:r>
    </w:p>
    <w:p w14:paraId="6DE52397" w14:textId="77777777" w:rsidR="006D3F7E" w:rsidRPr="00BD1B61" w:rsidRDefault="006D3F7E" w:rsidP="006D3F7E">
      <w:pPr>
        <w:spacing w:before="120" w:after="120" w:line="240" w:lineRule="auto"/>
        <w:ind w:firstLine="709"/>
        <w:jc w:val="both"/>
        <w:rPr>
          <w:b/>
          <w:color w:val="000000" w:themeColor="text1"/>
          <w:spacing w:val="-4"/>
          <w:szCs w:val="28"/>
        </w:rPr>
      </w:pPr>
      <w:r w:rsidRPr="00BD1B61">
        <w:rPr>
          <w:rFonts w:eastAsia="Times New Roman" w:cs="Times New Roman"/>
          <w:color w:val="000000" w:themeColor="text1"/>
          <w:spacing w:val="-4"/>
          <w:szCs w:val="28"/>
        </w:rPr>
        <w:t>- Tạo cơ chế khuyến khích, động viên học sinh, giáo viên; nâng cao chất lượng giáo dục mũi nhọn, đáp ứng yêu cầu phát triển nguồn nhân lực chất lượng cao.</w:t>
      </w:r>
    </w:p>
    <w:p w14:paraId="0A935118" w14:textId="77777777" w:rsidR="006D3F7E" w:rsidRPr="00D66893" w:rsidRDefault="006D3F7E" w:rsidP="006D3F7E">
      <w:pPr>
        <w:pStyle w:val="ListParagraph"/>
        <w:numPr>
          <w:ilvl w:val="0"/>
          <w:numId w:val="1"/>
        </w:numPr>
        <w:spacing w:before="120" w:after="120" w:line="240" w:lineRule="auto"/>
        <w:jc w:val="both"/>
        <w:rPr>
          <w:b/>
          <w:color w:val="000000" w:themeColor="text1"/>
        </w:rPr>
      </w:pPr>
      <w:r w:rsidRPr="00D66893">
        <w:rPr>
          <w:b/>
          <w:color w:val="000000" w:themeColor="text1"/>
        </w:rPr>
        <w:t>Nội dung cơ bản của dự thảo văn bản quy phạm pháp luật</w:t>
      </w:r>
    </w:p>
    <w:p w14:paraId="509AB54C" w14:textId="77777777" w:rsidR="006D3F7E" w:rsidRPr="00D66893" w:rsidRDefault="006D3F7E" w:rsidP="006D3F7E">
      <w:pPr>
        <w:pStyle w:val="ListParagraph"/>
        <w:numPr>
          <w:ilvl w:val="0"/>
          <w:numId w:val="2"/>
        </w:numPr>
        <w:spacing w:before="120" w:after="120" w:line="240" w:lineRule="auto"/>
        <w:jc w:val="both"/>
        <w:rPr>
          <w:color w:val="000000" w:themeColor="text1"/>
          <w:szCs w:val="28"/>
        </w:rPr>
      </w:pPr>
      <w:r w:rsidRPr="00D66893">
        <w:rPr>
          <w:rFonts w:eastAsia="Times New Roman" w:cs="Times New Roman"/>
          <w:bCs/>
          <w:color w:val="000000" w:themeColor="text1"/>
          <w:szCs w:val="28"/>
        </w:rPr>
        <w:t>Quy định các chính sách khuyến khích</w:t>
      </w:r>
      <w:r w:rsidRPr="00D66893">
        <w:rPr>
          <w:rFonts w:eastAsia="Times New Roman" w:cs="Times New Roman"/>
          <w:color w:val="000000" w:themeColor="text1"/>
          <w:szCs w:val="28"/>
        </w:rPr>
        <w:t xml:space="preserve">, gồm: </w:t>
      </w:r>
    </w:p>
    <w:p w14:paraId="5A2A0B8F" w14:textId="77777777" w:rsidR="006D3F7E" w:rsidRPr="00D66893" w:rsidRDefault="006D3F7E" w:rsidP="006D3F7E">
      <w:pPr>
        <w:spacing w:before="120" w:after="120" w:line="240" w:lineRule="auto"/>
        <w:ind w:firstLine="720"/>
        <w:jc w:val="both"/>
        <w:rPr>
          <w:color w:val="000000" w:themeColor="text1"/>
          <w:szCs w:val="28"/>
        </w:rPr>
      </w:pPr>
      <w:r w:rsidRPr="00D66893">
        <w:rPr>
          <w:rFonts w:eastAsia="Times New Roman" w:cs="Times New Roman"/>
          <w:color w:val="000000" w:themeColor="text1"/>
          <w:szCs w:val="28"/>
        </w:rPr>
        <w:t xml:space="preserve">- Học bổng khuyến khích học tập đối với học sinh; </w:t>
      </w:r>
    </w:p>
    <w:p w14:paraId="1A0A5CD2" w14:textId="77777777" w:rsidR="006D3F7E" w:rsidRPr="00D66893" w:rsidRDefault="006D3F7E" w:rsidP="006D3F7E">
      <w:pPr>
        <w:spacing w:before="120" w:after="120" w:line="240" w:lineRule="auto"/>
        <w:ind w:firstLine="720"/>
        <w:jc w:val="both"/>
        <w:rPr>
          <w:color w:val="000000" w:themeColor="text1"/>
          <w:szCs w:val="28"/>
        </w:rPr>
      </w:pPr>
      <w:r w:rsidRPr="00D66893">
        <w:rPr>
          <w:color w:val="000000" w:themeColor="text1"/>
          <w:szCs w:val="28"/>
        </w:rPr>
        <w:t xml:space="preserve">- </w:t>
      </w:r>
      <w:r w:rsidRPr="002142BC">
        <w:rPr>
          <w:rFonts w:eastAsia="Times New Roman" w:cs="Times New Roman"/>
          <w:color w:val="000000" w:themeColor="text1"/>
          <w:szCs w:val="28"/>
        </w:rPr>
        <w:t xml:space="preserve">Thưởng đối với học sinh đạt giải và giáo viên bồi dưỡng; </w:t>
      </w:r>
    </w:p>
    <w:p w14:paraId="1A979F09" w14:textId="77777777" w:rsidR="006D3F7E" w:rsidRPr="00D66893" w:rsidRDefault="006D3F7E" w:rsidP="006D3F7E">
      <w:pPr>
        <w:spacing w:before="120" w:after="120" w:line="240" w:lineRule="auto"/>
        <w:ind w:firstLine="720"/>
        <w:jc w:val="both"/>
        <w:rPr>
          <w:rFonts w:eastAsia="Times New Roman" w:cs="Times New Roman"/>
          <w:color w:val="000000" w:themeColor="text1"/>
          <w:szCs w:val="28"/>
        </w:rPr>
      </w:pPr>
      <w:r w:rsidRPr="00D66893">
        <w:rPr>
          <w:color w:val="000000" w:themeColor="text1"/>
          <w:szCs w:val="28"/>
        </w:rPr>
        <w:t xml:space="preserve">- </w:t>
      </w:r>
      <w:r w:rsidRPr="002142BC">
        <w:rPr>
          <w:rFonts w:eastAsia="Times New Roman" w:cs="Times New Roman"/>
          <w:color w:val="000000" w:themeColor="text1"/>
          <w:szCs w:val="28"/>
        </w:rPr>
        <w:t>Hỗ trợ học sinh, giáo viên trong quá trình bồi dưỡng, tham gi</w:t>
      </w:r>
      <w:r w:rsidRPr="00D66893">
        <w:rPr>
          <w:rFonts w:eastAsia="Times New Roman" w:cs="Times New Roman"/>
          <w:color w:val="000000" w:themeColor="text1"/>
          <w:szCs w:val="28"/>
        </w:rPr>
        <w:t>a các kỳ thi quốc gia, quốc tế;</w:t>
      </w:r>
    </w:p>
    <w:p w14:paraId="45BCDF55" w14:textId="77777777" w:rsidR="006D3F7E" w:rsidRPr="00D66893" w:rsidRDefault="006D3F7E" w:rsidP="006D3F7E">
      <w:pPr>
        <w:spacing w:before="120" w:after="120" w:line="240" w:lineRule="auto"/>
        <w:ind w:firstLine="720"/>
        <w:jc w:val="both"/>
        <w:rPr>
          <w:color w:val="000000" w:themeColor="text1"/>
          <w:szCs w:val="28"/>
        </w:rPr>
      </w:pPr>
      <w:r w:rsidRPr="00D66893">
        <w:rPr>
          <w:rFonts w:eastAsia="Times New Roman" w:cs="Times New Roman"/>
          <w:color w:val="000000" w:themeColor="text1"/>
          <w:szCs w:val="28"/>
        </w:rPr>
        <w:t xml:space="preserve">- </w:t>
      </w:r>
      <w:r w:rsidRPr="002142BC">
        <w:rPr>
          <w:rFonts w:eastAsia="Times New Roman" w:cs="Times New Roman"/>
          <w:color w:val="000000" w:themeColor="text1"/>
          <w:szCs w:val="28"/>
        </w:rPr>
        <w:t xml:space="preserve">Hỗ trợ đối với chuyên gia tham gia bồi dưỡng. </w:t>
      </w:r>
    </w:p>
    <w:p w14:paraId="79D08928" w14:textId="77777777" w:rsidR="006D3F7E" w:rsidRPr="00D66893" w:rsidRDefault="006D3F7E" w:rsidP="006D3F7E">
      <w:pPr>
        <w:spacing w:before="120" w:after="120" w:line="240" w:lineRule="auto"/>
        <w:ind w:firstLine="720"/>
        <w:jc w:val="both"/>
        <w:rPr>
          <w:color w:val="000000" w:themeColor="text1"/>
          <w:szCs w:val="28"/>
        </w:rPr>
      </w:pPr>
      <w:r w:rsidRPr="00D66893">
        <w:rPr>
          <w:color w:val="000000" w:themeColor="text1"/>
          <w:szCs w:val="28"/>
        </w:rPr>
        <w:t xml:space="preserve">b) </w:t>
      </w:r>
      <w:r w:rsidRPr="00D66893">
        <w:rPr>
          <w:rFonts w:eastAsia="Times New Roman" w:cs="Times New Roman"/>
          <w:bCs/>
          <w:color w:val="000000" w:themeColor="text1"/>
          <w:szCs w:val="28"/>
        </w:rPr>
        <w:t>Nội dung mới, sửa đổi, bổ sung chủ yếu:</w:t>
      </w:r>
      <w:r w:rsidRPr="002142BC">
        <w:rPr>
          <w:rFonts w:eastAsia="Times New Roman" w:cs="Times New Roman"/>
          <w:color w:val="000000" w:themeColor="text1"/>
          <w:szCs w:val="28"/>
        </w:rPr>
        <w:t xml:space="preserve"> </w:t>
      </w:r>
    </w:p>
    <w:p w14:paraId="502AB619" w14:textId="77777777" w:rsidR="006D3F7E" w:rsidRPr="00D66893" w:rsidRDefault="006D3F7E" w:rsidP="006D3F7E">
      <w:pPr>
        <w:spacing w:before="120" w:after="120" w:line="240" w:lineRule="auto"/>
        <w:ind w:firstLine="720"/>
        <w:jc w:val="both"/>
        <w:rPr>
          <w:color w:val="000000" w:themeColor="text1"/>
          <w:szCs w:val="28"/>
        </w:rPr>
      </w:pPr>
      <w:r w:rsidRPr="00D66893">
        <w:rPr>
          <w:color w:val="000000" w:themeColor="text1"/>
          <w:szCs w:val="28"/>
        </w:rPr>
        <w:t xml:space="preserve">- </w:t>
      </w:r>
      <w:r w:rsidRPr="002142BC">
        <w:rPr>
          <w:rFonts w:eastAsia="Times New Roman" w:cs="Times New Roman"/>
          <w:color w:val="000000" w:themeColor="text1"/>
          <w:szCs w:val="28"/>
        </w:rPr>
        <w:t xml:space="preserve">Bổ sung quy định rõ đối tượng, điều kiện hưởng chính sách (giáo viên, chuyên gia, học sinh); </w:t>
      </w:r>
    </w:p>
    <w:p w14:paraId="1198AC96" w14:textId="77777777" w:rsidR="006D3F7E" w:rsidRPr="00D66893" w:rsidRDefault="006D3F7E" w:rsidP="006D3F7E">
      <w:pPr>
        <w:spacing w:before="120" w:after="120" w:line="240" w:lineRule="auto"/>
        <w:ind w:firstLine="720"/>
        <w:jc w:val="both"/>
        <w:rPr>
          <w:color w:val="000000" w:themeColor="text1"/>
          <w:szCs w:val="28"/>
        </w:rPr>
      </w:pPr>
      <w:r w:rsidRPr="00D66893">
        <w:rPr>
          <w:color w:val="000000" w:themeColor="text1"/>
          <w:szCs w:val="28"/>
        </w:rPr>
        <w:t xml:space="preserve">- </w:t>
      </w:r>
      <w:r w:rsidRPr="002142BC">
        <w:rPr>
          <w:rFonts w:eastAsia="Times New Roman" w:cs="Times New Roman"/>
          <w:color w:val="000000" w:themeColor="text1"/>
          <w:szCs w:val="28"/>
        </w:rPr>
        <w:t xml:space="preserve">Điều chỉnh mức hỗ trợ, mức thưởng theo hướng phù hợp thực tiễn và khả năng ngân sách; </w:t>
      </w:r>
    </w:p>
    <w:p w14:paraId="29219F41" w14:textId="77777777" w:rsidR="006D3F7E" w:rsidRPr="00D66893" w:rsidRDefault="006D3F7E" w:rsidP="006D3F7E">
      <w:pPr>
        <w:spacing w:before="120" w:after="120" w:line="240" w:lineRule="auto"/>
        <w:ind w:firstLine="720"/>
        <w:jc w:val="both"/>
        <w:rPr>
          <w:color w:val="000000" w:themeColor="text1"/>
          <w:szCs w:val="28"/>
        </w:rPr>
      </w:pPr>
      <w:r w:rsidRPr="00D66893">
        <w:rPr>
          <w:color w:val="000000" w:themeColor="text1"/>
          <w:szCs w:val="28"/>
        </w:rPr>
        <w:t xml:space="preserve">- </w:t>
      </w:r>
      <w:r w:rsidRPr="002142BC">
        <w:rPr>
          <w:rFonts w:eastAsia="Times New Roman" w:cs="Times New Roman"/>
          <w:color w:val="000000" w:themeColor="text1"/>
          <w:szCs w:val="28"/>
        </w:rPr>
        <w:t>Quy định nguyên tắc chi trả, phân bổ kinh phí bảo đảm công khai, minh bạch, khô</w:t>
      </w:r>
      <w:r w:rsidRPr="00D66893">
        <w:rPr>
          <w:rFonts w:eastAsia="Times New Roman" w:cs="Times New Roman"/>
          <w:color w:val="000000" w:themeColor="text1"/>
          <w:szCs w:val="28"/>
        </w:rPr>
        <w:t>ng phát sinh thủ tục hành chính</w:t>
      </w:r>
      <w:r w:rsidRPr="002142BC">
        <w:rPr>
          <w:rFonts w:eastAsia="Times New Roman" w:cs="Times New Roman"/>
          <w:color w:val="000000" w:themeColor="text1"/>
          <w:szCs w:val="28"/>
        </w:rPr>
        <w:t xml:space="preserve">; </w:t>
      </w:r>
    </w:p>
    <w:p w14:paraId="09E75343" w14:textId="77777777" w:rsidR="006D3F7E" w:rsidRPr="00D66893" w:rsidRDefault="006D3F7E" w:rsidP="006D3F7E">
      <w:pPr>
        <w:spacing w:before="120" w:after="120" w:line="240" w:lineRule="auto"/>
        <w:ind w:firstLine="720"/>
        <w:jc w:val="both"/>
        <w:rPr>
          <w:rFonts w:eastAsia="Times New Roman" w:cs="Times New Roman"/>
          <w:color w:val="000000" w:themeColor="text1"/>
          <w:szCs w:val="28"/>
        </w:rPr>
      </w:pPr>
      <w:r w:rsidRPr="00D66893">
        <w:rPr>
          <w:color w:val="000000" w:themeColor="text1"/>
          <w:szCs w:val="28"/>
        </w:rPr>
        <w:t xml:space="preserve">- </w:t>
      </w:r>
      <w:r w:rsidRPr="002142BC">
        <w:rPr>
          <w:rFonts w:eastAsia="Times New Roman" w:cs="Times New Roman"/>
          <w:color w:val="000000" w:themeColor="text1"/>
          <w:szCs w:val="28"/>
        </w:rPr>
        <w:t>Làm rõ cơ chế hỗ trợ chi phí bồi dưỡng, đi lại, lưu trú cho học sinh và giáo viên khi tham gia các kỳ thi.</w:t>
      </w:r>
    </w:p>
    <w:p w14:paraId="119054AB" w14:textId="77777777" w:rsidR="0089147C" w:rsidRDefault="0089147C"/>
    <w:sectPr w:rsidR="0089147C"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3811"/>
    <w:multiLevelType w:val="hybridMultilevel"/>
    <w:tmpl w:val="941C780C"/>
    <w:lvl w:ilvl="0" w:tplc="1A602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1C0F64"/>
    <w:multiLevelType w:val="hybridMultilevel"/>
    <w:tmpl w:val="0F9076DE"/>
    <w:lvl w:ilvl="0" w:tplc="3CF8747A">
      <w:start w:val="1"/>
      <w:numFmt w:val="lowerLetter"/>
      <w:lvlText w:val="%1)"/>
      <w:lvlJc w:val="left"/>
      <w:pPr>
        <w:ind w:left="1080" w:hanging="360"/>
      </w:pPr>
      <w:rPr>
        <w:rFonts w:eastAsia="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599527">
    <w:abstractNumId w:val="0"/>
  </w:num>
  <w:num w:numId="2" w16cid:durableId="2133936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7E"/>
    <w:rsid w:val="001F571B"/>
    <w:rsid w:val="006D3F7E"/>
    <w:rsid w:val="00874284"/>
    <w:rsid w:val="0089147C"/>
    <w:rsid w:val="00A037E7"/>
    <w:rsid w:val="00C21B40"/>
    <w:rsid w:val="00DB63E2"/>
    <w:rsid w:val="00FC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7B48"/>
  <w15:chartTrackingRefBased/>
  <w15:docId w15:val="{E2AA6AC6-DEC1-4841-9CC5-C8BB2DB1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7E"/>
    <w:pPr>
      <w:spacing w:after="200" w:line="276" w:lineRule="auto"/>
    </w:pPr>
    <w:rPr>
      <w:sz w:val="28"/>
    </w:rPr>
  </w:style>
  <w:style w:type="paragraph" w:styleId="Heading1">
    <w:name w:val="heading 1"/>
    <w:basedOn w:val="Normal"/>
    <w:next w:val="Normal"/>
    <w:link w:val="Heading1Char"/>
    <w:uiPriority w:val="9"/>
    <w:qFormat/>
    <w:rsid w:val="006D3F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F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F7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D3F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3F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3F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3F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3F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3F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F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F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F7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F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3F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3F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3F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3F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3F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3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7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D3F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3F7E"/>
    <w:pPr>
      <w:spacing w:before="160"/>
      <w:jc w:val="center"/>
    </w:pPr>
    <w:rPr>
      <w:i/>
      <w:iCs/>
      <w:color w:val="404040" w:themeColor="text1" w:themeTint="BF"/>
    </w:rPr>
  </w:style>
  <w:style w:type="character" w:customStyle="1" w:styleId="QuoteChar">
    <w:name w:val="Quote Char"/>
    <w:basedOn w:val="DefaultParagraphFont"/>
    <w:link w:val="Quote"/>
    <w:uiPriority w:val="29"/>
    <w:rsid w:val="006D3F7E"/>
    <w:rPr>
      <w:i/>
      <w:iCs/>
      <w:color w:val="404040" w:themeColor="text1" w:themeTint="BF"/>
    </w:rPr>
  </w:style>
  <w:style w:type="paragraph" w:styleId="ListParagraph">
    <w:name w:val="List Paragraph"/>
    <w:basedOn w:val="Normal"/>
    <w:uiPriority w:val="34"/>
    <w:qFormat/>
    <w:rsid w:val="006D3F7E"/>
    <w:pPr>
      <w:ind w:left="720"/>
      <w:contextualSpacing/>
    </w:pPr>
  </w:style>
  <w:style w:type="character" w:styleId="IntenseEmphasis">
    <w:name w:val="Intense Emphasis"/>
    <w:basedOn w:val="DefaultParagraphFont"/>
    <w:uiPriority w:val="21"/>
    <w:qFormat/>
    <w:rsid w:val="006D3F7E"/>
    <w:rPr>
      <w:i/>
      <w:iCs/>
      <w:color w:val="2F5496" w:themeColor="accent1" w:themeShade="BF"/>
    </w:rPr>
  </w:style>
  <w:style w:type="paragraph" w:styleId="IntenseQuote">
    <w:name w:val="Intense Quote"/>
    <w:basedOn w:val="Normal"/>
    <w:next w:val="Normal"/>
    <w:link w:val="IntenseQuoteChar"/>
    <w:uiPriority w:val="30"/>
    <w:qFormat/>
    <w:rsid w:val="006D3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F7E"/>
    <w:rPr>
      <w:i/>
      <w:iCs/>
      <w:color w:val="2F5496" w:themeColor="accent1" w:themeShade="BF"/>
    </w:rPr>
  </w:style>
  <w:style w:type="character" w:styleId="IntenseReference">
    <w:name w:val="Intense Reference"/>
    <w:basedOn w:val="DefaultParagraphFont"/>
    <w:uiPriority w:val="32"/>
    <w:qFormat/>
    <w:rsid w:val="006D3F7E"/>
    <w:rPr>
      <w:b/>
      <w:bCs/>
      <w:smallCaps/>
      <w:color w:val="2F5496" w:themeColor="accent1" w:themeShade="BF"/>
      <w:spacing w:val="5"/>
    </w:rPr>
  </w:style>
  <w:style w:type="character" w:customStyle="1" w:styleId="fontstyle01">
    <w:name w:val="fontstyle01"/>
    <w:basedOn w:val="DefaultParagraphFont"/>
    <w:rsid w:val="006D3F7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Đức Quý Lê</cp:lastModifiedBy>
  <cp:revision>2</cp:revision>
  <dcterms:created xsi:type="dcterms:W3CDTF">2026-04-09T11:02:00Z</dcterms:created>
  <dcterms:modified xsi:type="dcterms:W3CDTF">2026-04-09T11:02:00Z</dcterms:modified>
</cp:coreProperties>
</file>